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DA872" w14:textId="75C61D4E" w:rsidR="0058551E" w:rsidRDefault="0058551E" w:rsidP="0058551E">
      <w:bookmarkStart w:id="0" w:name="_GoBack"/>
      <w:bookmarkEnd w:id="0"/>
    </w:p>
    <w:p w14:paraId="68E4026A" w14:textId="77777777" w:rsidR="0058551E" w:rsidRPr="00F91845" w:rsidRDefault="00855888" w:rsidP="0058551E">
      <w:pPr>
        <w:pStyle w:val="Telemailweb"/>
        <w:spacing w:line="288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F91845">
        <w:rPr>
          <w:rFonts w:ascii="Arial" w:hAnsi="Arial" w:cs="Arial"/>
          <w:color w:val="000000"/>
          <w:sz w:val="22"/>
          <w:szCs w:val="22"/>
        </w:rPr>
        <w:t xml:space="preserve">Dear </w:t>
      </w:r>
      <w:r w:rsidR="00ED44C2" w:rsidRPr="00F91845">
        <w:rPr>
          <w:rFonts w:ascii="Arial" w:hAnsi="Arial" w:cs="Arial"/>
          <w:color w:val="000000"/>
          <w:sz w:val="22"/>
          <w:szCs w:val="22"/>
        </w:rPr>
        <w:t xml:space="preserve">Colleague </w:t>
      </w:r>
    </w:p>
    <w:p w14:paraId="0E3D9705" w14:textId="77777777" w:rsidR="00ED44C2" w:rsidRPr="00F91845" w:rsidRDefault="00ED44C2" w:rsidP="0058551E">
      <w:pPr>
        <w:pStyle w:val="Telemailweb"/>
        <w:spacing w:line="288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6BD74D9E" w14:textId="3056F4EA" w:rsidR="00ED44C2" w:rsidRPr="00F91845" w:rsidRDefault="004D273C" w:rsidP="0058551E">
      <w:pPr>
        <w:pStyle w:val="Telemailweb"/>
        <w:spacing w:line="288" w:lineRule="auto"/>
        <w:jc w:val="lef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National</w:t>
      </w:r>
      <w:r w:rsidRPr="00F918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D44C2" w:rsidRPr="00F91845">
        <w:rPr>
          <w:rFonts w:ascii="Arial" w:hAnsi="Arial" w:cs="Arial"/>
          <w:b/>
          <w:color w:val="000000"/>
          <w:sz w:val="22"/>
          <w:szCs w:val="22"/>
        </w:rPr>
        <w:t>Pre</w:t>
      </w:r>
      <w:r>
        <w:rPr>
          <w:rFonts w:ascii="Arial" w:hAnsi="Arial" w:cs="Arial"/>
          <w:b/>
          <w:color w:val="000000"/>
          <w:sz w:val="22"/>
          <w:szCs w:val="22"/>
        </w:rPr>
        <w:t>-</w:t>
      </w:r>
      <w:r w:rsidR="00ED44C2" w:rsidRPr="00F91845">
        <w:rPr>
          <w:rFonts w:ascii="Arial" w:hAnsi="Arial" w:cs="Arial"/>
          <w:b/>
          <w:color w:val="000000"/>
          <w:sz w:val="22"/>
          <w:szCs w:val="22"/>
        </w:rPr>
        <w:t>registra</w:t>
      </w:r>
      <w:r w:rsidR="00EB1C30">
        <w:rPr>
          <w:rFonts w:ascii="Arial" w:hAnsi="Arial" w:cs="Arial"/>
          <w:b/>
          <w:color w:val="000000"/>
          <w:sz w:val="22"/>
          <w:szCs w:val="22"/>
        </w:rPr>
        <w:t>tion Pharmacist Recruitment 201</w:t>
      </w:r>
      <w:r w:rsidR="00C43308">
        <w:rPr>
          <w:rFonts w:ascii="Arial" w:hAnsi="Arial" w:cs="Arial"/>
          <w:b/>
          <w:color w:val="000000"/>
          <w:sz w:val="22"/>
          <w:szCs w:val="22"/>
        </w:rPr>
        <w:t>9</w:t>
      </w:r>
      <w:r w:rsidR="004C19E7">
        <w:rPr>
          <w:rFonts w:ascii="Arial" w:hAnsi="Arial" w:cs="Arial"/>
          <w:b/>
          <w:color w:val="000000"/>
          <w:sz w:val="22"/>
          <w:szCs w:val="22"/>
        </w:rPr>
        <w:t xml:space="preserve"> (20</w:t>
      </w:r>
      <w:r w:rsidR="00C43308">
        <w:rPr>
          <w:rFonts w:ascii="Arial" w:hAnsi="Arial" w:cs="Arial"/>
          <w:b/>
          <w:color w:val="000000"/>
          <w:sz w:val="22"/>
          <w:szCs w:val="22"/>
        </w:rPr>
        <w:t>20</w:t>
      </w:r>
      <w:r w:rsidR="00ED44C2" w:rsidRPr="00F91845">
        <w:rPr>
          <w:rFonts w:ascii="Arial" w:hAnsi="Arial" w:cs="Arial"/>
          <w:b/>
          <w:color w:val="000000"/>
          <w:sz w:val="22"/>
          <w:szCs w:val="22"/>
        </w:rPr>
        <w:t xml:space="preserve"> intake)</w:t>
      </w:r>
    </w:p>
    <w:p w14:paraId="3DC98615" w14:textId="77777777" w:rsidR="0058551E" w:rsidRPr="00F91845" w:rsidRDefault="0058551E" w:rsidP="0058551E">
      <w:pPr>
        <w:pStyle w:val="Telemailweb"/>
        <w:spacing w:line="288" w:lineRule="auto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29ABD1" w14:textId="48B863A7" w:rsidR="00E250E8" w:rsidRPr="00F91845" w:rsidRDefault="00DB73F2" w:rsidP="000F45D4">
      <w:pPr>
        <w:pStyle w:val="Telemailweb"/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0"/>
        </w:rPr>
        <w:t xml:space="preserve">Health Education England </w:t>
      </w:r>
      <w:r w:rsidR="005A2777">
        <w:rPr>
          <w:rFonts w:ascii="Arial" w:hAnsi="Arial"/>
          <w:color w:val="000000"/>
          <w:sz w:val="22"/>
          <w:szCs w:val="20"/>
        </w:rPr>
        <w:t xml:space="preserve">(HEE) </w:t>
      </w:r>
      <w:r>
        <w:rPr>
          <w:rFonts w:ascii="Arial" w:hAnsi="Arial"/>
          <w:color w:val="000000"/>
          <w:sz w:val="22"/>
          <w:szCs w:val="20"/>
        </w:rPr>
        <w:t xml:space="preserve">has adopted a </w:t>
      </w:r>
      <w:r w:rsidR="00D977C3">
        <w:rPr>
          <w:rFonts w:ascii="Arial" w:hAnsi="Arial" w:cs="Arial"/>
          <w:color w:val="000000"/>
          <w:sz w:val="22"/>
          <w:szCs w:val="22"/>
        </w:rPr>
        <w:t>national</w:t>
      </w:r>
      <w:r w:rsidR="00D977C3" w:rsidRPr="00F918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91845">
        <w:rPr>
          <w:rFonts w:ascii="Arial" w:hAnsi="Arial" w:cs="Arial"/>
          <w:color w:val="000000"/>
          <w:sz w:val="22"/>
          <w:szCs w:val="22"/>
        </w:rPr>
        <w:t>recruitment and selection scheme for p</w:t>
      </w:r>
      <w:r>
        <w:rPr>
          <w:rFonts w:ascii="Arial" w:hAnsi="Arial" w:cs="Arial"/>
          <w:color w:val="000000"/>
          <w:sz w:val="22"/>
          <w:szCs w:val="22"/>
        </w:rPr>
        <w:t>re</w:t>
      </w:r>
      <w:r w:rsidR="0031682F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registration pharmacist</w:t>
      </w:r>
      <w:r w:rsidR="00470D2A">
        <w:rPr>
          <w:rFonts w:ascii="Arial" w:hAnsi="Arial" w:cs="Arial"/>
          <w:color w:val="000000"/>
          <w:sz w:val="22"/>
          <w:szCs w:val="22"/>
        </w:rPr>
        <w:t xml:space="preserve"> training </w:t>
      </w:r>
      <w:r w:rsidR="006E24C7">
        <w:rPr>
          <w:rFonts w:ascii="Arial" w:hAnsi="Arial" w:cs="Arial"/>
          <w:color w:val="000000"/>
          <w:sz w:val="22"/>
          <w:szCs w:val="22"/>
        </w:rPr>
        <w:t>programmes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E250E8">
        <w:rPr>
          <w:rFonts w:ascii="Arial" w:hAnsi="Arial" w:cs="Arial"/>
          <w:color w:val="000000"/>
          <w:sz w:val="22"/>
          <w:szCs w:val="22"/>
        </w:rPr>
        <w:t>The</w:t>
      </w:r>
      <w:r w:rsidR="00E250E8" w:rsidRPr="00F91845">
        <w:rPr>
          <w:rFonts w:ascii="Arial" w:hAnsi="Arial" w:cs="Arial"/>
          <w:color w:val="000000"/>
          <w:sz w:val="22"/>
          <w:szCs w:val="22"/>
        </w:rPr>
        <w:t xml:space="preserve"> scheme </w:t>
      </w:r>
      <w:r w:rsidR="00E250E8">
        <w:rPr>
          <w:rFonts w:ascii="Arial" w:hAnsi="Arial" w:cs="Arial"/>
          <w:color w:val="000000"/>
          <w:sz w:val="22"/>
          <w:szCs w:val="22"/>
        </w:rPr>
        <w:t xml:space="preserve">utilises </w:t>
      </w:r>
      <w:r w:rsidR="00E250E8" w:rsidRPr="00F91845">
        <w:rPr>
          <w:rFonts w:ascii="Arial" w:hAnsi="Arial" w:cs="Arial"/>
          <w:color w:val="000000"/>
          <w:sz w:val="22"/>
          <w:szCs w:val="22"/>
        </w:rPr>
        <w:t>the IT system ORIEL</w:t>
      </w:r>
      <w:r w:rsidR="00E250E8">
        <w:rPr>
          <w:rFonts w:ascii="Arial" w:hAnsi="Arial" w:cs="Arial"/>
          <w:color w:val="000000"/>
          <w:sz w:val="22"/>
          <w:szCs w:val="22"/>
        </w:rPr>
        <w:t>, which was used for the 2017</w:t>
      </w:r>
      <w:r w:rsidR="00C43308">
        <w:rPr>
          <w:rFonts w:ascii="Arial" w:hAnsi="Arial" w:cs="Arial"/>
          <w:color w:val="000000"/>
          <w:sz w:val="22"/>
          <w:szCs w:val="22"/>
        </w:rPr>
        <w:t xml:space="preserve"> and 2018</w:t>
      </w:r>
      <w:r w:rsidR="00E250E8">
        <w:rPr>
          <w:rFonts w:ascii="Arial" w:hAnsi="Arial" w:cs="Arial"/>
          <w:color w:val="000000"/>
          <w:sz w:val="22"/>
          <w:szCs w:val="22"/>
        </w:rPr>
        <w:t xml:space="preserve"> </w:t>
      </w:r>
      <w:r w:rsidR="0031682F">
        <w:rPr>
          <w:rFonts w:ascii="Arial" w:hAnsi="Arial" w:cs="Arial"/>
          <w:color w:val="000000"/>
          <w:sz w:val="22"/>
          <w:szCs w:val="22"/>
        </w:rPr>
        <w:t>pre-</w:t>
      </w:r>
      <w:r w:rsidR="00E250E8">
        <w:rPr>
          <w:rFonts w:ascii="Arial" w:hAnsi="Arial" w:cs="Arial"/>
          <w:color w:val="000000"/>
          <w:sz w:val="22"/>
          <w:szCs w:val="22"/>
        </w:rPr>
        <w:t xml:space="preserve">registration </w:t>
      </w:r>
      <w:r w:rsidR="00032921">
        <w:rPr>
          <w:rFonts w:ascii="Arial" w:hAnsi="Arial" w:cs="Arial"/>
          <w:color w:val="000000"/>
          <w:sz w:val="22"/>
          <w:szCs w:val="22"/>
        </w:rPr>
        <w:t xml:space="preserve">pharmacist </w:t>
      </w:r>
      <w:r w:rsidR="00E250E8">
        <w:rPr>
          <w:rFonts w:ascii="Arial" w:hAnsi="Arial" w:cs="Arial"/>
          <w:color w:val="000000"/>
          <w:sz w:val="22"/>
          <w:szCs w:val="22"/>
        </w:rPr>
        <w:t xml:space="preserve">recruitment and has been in place for </w:t>
      </w:r>
      <w:r w:rsidR="00E250E8" w:rsidRPr="00F91845">
        <w:rPr>
          <w:rFonts w:ascii="Arial" w:hAnsi="Arial" w:cs="Arial"/>
          <w:color w:val="000000"/>
          <w:sz w:val="22"/>
          <w:szCs w:val="22"/>
        </w:rPr>
        <w:t>the recruitment of dentists, doc</w:t>
      </w:r>
      <w:r w:rsidR="00E250E8">
        <w:rPr>
          <w:rFonts w:ascii="Arial" w:hAnsi="Arial" w:cs="Arial"/>
          <w:color w:val="000000"/>
          <w:sz w:val="22"/>
          <w:szCs w:val="22"/>
        </w:rPr>
        <w:t xml:space="preserve">tors and healthcare scientists for a number of years. </w:t>
      </w:r>
    </w:p>
    <w:p w14:paraId="14B1691D" w14:textId="77777777" w:rsidR="0051042E" w:rsidRDefault="0051042E" w:rsidP="000F45D4">
      <w:pPr>
        <w:pStyle w:val="Telemailweb"/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138FA9B8" w14:textId="34D583D7" w:rsidR="007D62B0" w:rsidRDefault="0051042E" w:rsidP="000F45D4">
      <w:pPr>
        <w:pStyle w:val="Telemailweb"/>
        <w:spacing w:line="360" w:lineRule="auto"/>
        <w:jc w:val="left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Applicants to the scheme </w:t>
      </w:r>
      <w:r w:rsidR="0031682F">
        <w:rPr>
          <w:rFonts w:ascii="Arial" w:hAnsi="Arial"/>
          <w:color w:val="000000"/>
          <w:sz w:val="22"/>
          <w:szCs w:val="20"/>
        </w:rPr>
        <w:t>are</w:t>
      </w:r>
      <w:r w:rsidR="002E6318">
        <w:rPr>
          <w:rFonts w:ascii="Arial" w:hAnsi="Arial"/>
          <w:color w:val="000000"/>
          <w:sz w:val="22"/>
          <w:szCs w:val="20"/>
        </w:rPr>
        <w:t xml:space="preserve"> required to preference </w:t>
      </w:r>
      <w:r w:rsidR="008673F6">
        <w:rPr>
          <w:rFonts w:ascii="Arial" w:hAnsi="Arial" w:cs="Arial"/>
          <w:color w:val="000000"/>
          <w:sz w:val="22"/>
          <w:szCs w:val="22"/>
        </w:rPr>
        <w:t>programmes</w:t>
      </w:r>
      <w:r w:rsidR="008673F6" w:rsidRPr="00F918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0"/>
        </w:rPr>
        <w:t xml:space="preserve">they wish to be considered for. </w:t>
      </w:r>
      <w:r w:rsidR="005A2777">
        <w:rPr>
          <w:rFonts w:ascii="Arial" w:hAnsi="Arial"/>
          <w:color w:val="000000"/>
          <w:sz w:val="22"/>
          <w:szCs w:val="20"/>
        </w:rPr>
        <w:t xml:space="preserve">The ORIEL platform allows all training sites to advertise the </w:t>
      </w:r>
      <w:r w:rsidR="00993310">
        <w:rPr>
          <w:rFonts w:ascii="Arial" w:hAnsi="Arial"/>
          <w:color w:val="000000"/>
          <w:sz w:val="22"/>
          <w:szCs w:val="20"/>
        </w:rPr>
        <w:t xml:space="preserve">unique </w:t>
      </w:r>
      <w:r w:rsidR="005A2777">
        <w:rPr>
          <w:rFonts w:ascii="Arial" w:hAnsi="Arial"/>
          <w:color w:val="000000"/>
          <w:sz w:val="22"/>
          <w:szCs w:val="20"/>
        </w:rPr>
        <w:t>qualities of their programmes</w:t>
      </w:r>
      <w:r w:rsidR="00993310">
        <w:rPr>
          <w:rFonts w:ascii="Arial" w:hAnsi="Arial"/>
          <w:color w:val="000000"/>
          <w:sz w:val="22"/>
          <w:szCs w:val="20"/>
        </w:rPr>
        <w:t xml:space="preserve"> in order to attract applicants</w:t>
      </w:r>
      <w:r w:rsidR="005A2777">
        <w:rPr>
          <w:rFonts w:ascii="Arial" w:hAnsi="Arial"/>
          <w:color w:val="000000"/>
          <w:sz w:val="22"/>
          <w:szCs w:val="20"/>
        </w:rPr>
        <w:t xml:space="preserve">; </w:t>
      </w:r>
      <w:r w:rsidR="006C718F">
        <w:rPr>
          <w:rFonts w:ascii="Arial" w:hAnsi="Arial"/>
          <w:color w:val="000000"/>
          <w:sz w:val="22"/>
          <w:szCs w:val="20"/>
        </w:rPr>
        <w:t xml:space="preserve">as there are more training places available nationally than there are trainees to fill them, </w:t>
      </w:r>
      <w:r w:rsidR="005A2777">
        <w:rPr>
          <w:rFonts w:ascii="Arial" w:hAnsi="Arial"/>
          <w:color w:val="000000"/>
          <w:sz w:val="22"/>
          <w:szCs w:val="20"/>
        </w:rPr>
        <w:t>i</w:t>
      </w:r>
      <w:r>
        <w:rPr>
          <w:rFonts w:ascii="Arial" w:hAnsi="Arial"/>
          <w:color w:val="000000"/>
          <w:sz w:val="22"/>
          <w:szCs w:val="20"/>
        </w:rPr>
        <w:t xml:space="preserve">t is very important that the ORIEL platform provides sufficient information to guide </w:t>
      </w:r>
      <w:r w:rsidR="00470D2A">
        <w:rPr>
          <w:rFonts w:ascii="Arial" w:hAnsi="Arial"/>
          <w:color w:val="000000"/>
          <w:sz w:val="22"/>
          <w:szCs w:val="20"/>
        </w:rPr>
        <w:t>applicants</w:t>
      </w:r>
      <w:r w:rsidR="004A5C23">
        <w:rPr>
          <w:rFonts w:ascii="Arial" w:hAnsi="Arial"/>
          <w:color w:val="000000"/>
          <w:sz w:val="22"/>
          <w:szCs w:val="20"/>
        </w:rPr>
        <w:t xml:space="preserve"> with their preferencing.</w:t>
      </w:r>
      <w:r w:rsidR="00724F71">
        <w:rPr>
          <w:rFonts w:ascii="Arial" w:hAnsi="Arial"/>
          <w:color w:val="000000"/>
          <w:sz w:val="22"/>
          <w:szCs w:val="20"/>
        </w:rPr>
        <w:t xml:space="preserve"> </w:t>
      </w:r>
    </w:p>
    <w:p w14:paraId="788F195A" w14:textId="119E1E44" w:rsidR="007D62B0" w:rsidRDefault="007D62B0" w:rsidP="000F45D4">
      <w:pPr>
        <w:pStyle w:val="Telemailweb"/>
        <w:spacing w:line="360" w:lineRule="auto"/>
        <w:jc w:val="left"/>
        <w:rPr>
          <w:rFonts w:ascii="Arial" w:hAnsi="Arial"/>
          <w:color w:val="000000"/>
          <w:sz w:val="22"/>
          <w:szCs w:val="20"/>
        </w:rPr>
      </w:pPr>
    </w:p>
    <w:p w14:paraId="79FBC229" w14:textId="314F911D" w:rsidR="007D62B0" w:rsidRDefault="007D62B0" w:rsidP="000F45D4">
      <w:pPr>
        <w:pStyle w:val="Telemailweb"/>
        <w:spacing w:line="360" w:lineRule="auto"/>
        <w:jc w:val="left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We are now writing to invite you to register to recruit via the national scheme for </w:t>
      </w:r>
      <w:r w:rsidR="00E4671B">
        <w:rPr>
          <w:rFonts w:ascii="Arial" w:hAnsi="Arial"/>
          <w:color w:val="000000"/>
          <w:sz w:val="22"/>
          <w:szCs w:val="20"/>
        </w:rPr>
        <w:t xml:space="preserve">2019 (2020 intake). In order to </w:t>
      </w:r>
      <w:r w:rsidR="006C0FE4">
        <w:rPr>
          <w:rFonts w:ascii="Arial" w:hAnsi="Arial"/>
          <w:color w:val="000000"/>
          <w:sz w:val="22"/>
          <w:szCs w:val="20"/>
        </w:rPr>
        <w:t>register, you are required to:</w:t>
      </w:r>
    </w:p>
    <w:p w14:paraId="547EC35A" w14:textId="1E1927EB" w:rsidR="006C0FE4" w:rsidRDefault="006C0FE4" w:rsidP="000F45D4">
      <w:pPr>
        <w:pStyle w:val="Telemailweb"/>
        <w:spacing w:line="360" w:lineRule="auto"/>
        <w:jc w:val="left"/>
        <w:rPr>
          <w:rFonts w:ascii="Arial" w:hAnsi="Arial"/>
          <w:color w:val="000000"/>
          <w:sz w:val="22"/>
          <w:szCs w:val="20"/>
        </w:rPr>
      </w:pPr>
    </w:p>
    <w:p w14:paraId="3C79F5A7" w14:textId="2817C972" w:rsidR="00E43FC1" w:rsidRDefault="00B86187" w:rsidP="000F45D4">
      <w:pPr>
        <w:pStyle w:val="Telemailweb"/>
        <w:numPr>
          <w:ilvl w:val="0"/>
          <w:numId w:val="8"/>
        </w:numPr>
        <w:spacing w:line="360" w:lineRule="auto"/>
        <w:jc w:val="left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Confirm your participation and </w:t>
      </w:r>
      <w:r w:rsidR="00B36CC8">
        <w:rPr>
          <w:rFonts w:ascii="Arial" w:hAnsi="Arial"/>
          <w:color w:val="000000"/>
          <w:sz w:val="22"/>
          <w:szCs w:val="20"/>
        </w:rPr>
        <w:t>join</w:t>
      </w:r>
      <w:r>
        <w:rPr>
          <w:rFonts w:ascii="Arial" w:hAnsi="Arial"/>
          <w:color w:val="000000"/>
          <w:sz w:val="22"/>
          <w:szCs w:val="20"/>
        </w:rPr>
        <w:t xml:space="preserve"> the scheme by reading and agreeing to the </w:t>
      </w:r>
      <w:hyperlink r:id="rId11" w:history="1">
        <w:r w:rsidR="00474D08" w:rsidRPr="004054BF">
          <w:rPr>
            <w:rStyle w:val="Hyperlink"/>
            <w:rFonts w:ascii="Arial" w:hAnsi="Arial"/>
            <w:sz w:val="22"/>
            <w:szCs w:val="20"/>
          </w:rPr>
          <w:t>Confirmation of Participation</w:t>
        </w:r>
      </w:hyperlink>
      <w:r w:rsidR="00474D08">
        <w:rPr>
          <w:rFonts w:ascii="Arial" w:hAnsi="Arial"/>
          <w:color w:val="000000"/>
          <w:sz w:val="22"/>
          <w:szCs w:val="20"/>
        </w:rPr>
        <w:t xml:space="preserve"> terms and agreeing to comply with </w:t>
      </w:r>
      <w:hyperlink r:id="rId12" w:history="1">
        <w:r w:rsidR="00474D08" w:rsidRPr="00E26146">
          <w:rPr>
            <w:rStyle w:val="Hyperlink"/>
            <w:rFonts w:ascii="Arial" w:hAnsi="Arial"/>
            <w:sz w:val="22"/>
            <w:szCs w:val="20"/>
          </w:rPr>
          <w:t>Health Education England’s Quality Framework</w:t>
        </w:r>
      </w:hyperlink>
    </w:p>
    <w:p w14:paraId="461D1C24" w14:textId="6766D994" w:rsidR="006C0FE4" w:rsidRDefault="00E43FC1" w:rsidP="000F45D4">
      <w:pPr>
        <w:pStyle w:val="Telemailweb"/>
        <w:numPr>
          <w:ilvl w:val="0"/>
          <w:numId w:val="8"/>
        </w:numPr>
        <w:spacing w:line="360" w:lineRule="auto"/>
        <w:jc w:val="left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Provide us with the relevant employer programme information to enable us to advertise your places on Oriel</w:t>
      </w:r>
      <w:r w:rsidR="00474D08">
        <w:rPr>
          <w:rFonts w:ascii="Arial" w:hAnsi="Arial"/>
          <w:color w:val="000000"/>
          <w:sz w:val="22"/>
          <w:szCs w:val="20"/>
        </w:rPr>
        <w:t xml:space="preserve">. </w:t>
      </w:r>
    </w:p>
    <w:p w14:paraId="5414D82F" w14:textId="77777777" w:rsidR="007D62B0" w:rsidRDefault="007D62B0" w:rsidP="000F45D4">
      <w:pPr>
        <w:pStyle w:val="Telemailweb"/>
        <w:spacing w:line="360" w:lineRule="auto"/>
        <w:jc w:val="left"/>
        <w:rPr>
          <w:rFonts w:ascii="Arial" w:hAnsi="Arial"/>
          <w:color w:val="000000"/>
          <w:sz w:val="22"/>
          <w:szCs w:val="20"/>
        </w:rPr>
      </w:pPr>
    </w:p>
    <w:p w14:paraId="6B2DB37D" w14:textId="5B648BBC" w:rsidR="00BF2D68" w:rsidRDefault="00BF2D68" w:rsidP="000F45D4">
      <w:pPr>
        <w:pStyle w:val="Telemailweb"/>
        <w:spacing w:line="360" w:lineRule="auto"/>
        <w:jc w:val="left"/>
        <w:rPr>
          <w:rFonts w:ascii="Arial" w:hAnsi="Arial"/>
          <w:b/>
          <w:color w:val="000000"/>
          <w:sz w:val="22"/>
          <w:szCs w:val="20"/>
        </w:rPr>
      </w:pPr>
      <w:r w:rsidRPr="00BF2D68">
        <w:rPr>
          <w:rFonts w:ascii="Arial" w:hAnsi="Arial"/>
          <w:b/>
          <w:color w:val="000000"/>
          <w:sz w:val="22"/>
          <w:szCs w:val="20"/>
        </w:rPr>
        <w:t>Employer Guidance Handbook</w:t>
      </w:r>
    </w:p>
    <w:p w14:paraId="3B5180A4" w14:textId="77777777" w:rsidR="00BF2D68" w:rsidRPr="00BF2D68" w:rsidRDefault="00BF2D68" w:rsidP="000F45D4">
      <w:pPr>
        <w:pStyle w:val="Telemailweb"/>
        <w:spacing w:line="360" w:lineRule="auto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14:paraId="559EEBF3" w14:textId="293E435F" w:rsidR="00E250E8" w:rsidRDefault="0022356F" w:rsidP="000F45D4">
      <w:pPr>
        <w:pStyle w:val="Telemailweb"/>
        <w:spacing w:line="360" w:lineRule="auto"/>
        <w:jc w:val="left"/>
        <w:rPr>
          <w:rFonts w:ascii="Arial" w:hAnsi="Arial"/>
          <w:color w:val="000000"/>
          <w:sz w:val="22"/>
          <w:szCs w:val="20"/>
        </w:rPr>
      </w:pPr>
      <w:bookmarkStart w:id="1" w:name="_Hlk534620000"/>
      <w:r>
        <w:rPr>
          <w:rFonts w:ascii="Arial" w:hAnsi="Arial" w:cs="Arial"/>
          <w:color w:val="000000"/>
          <w:sz w:val="22"/>
          <w:szCs w:val="22"/>
        </w:rPr>
        <w:t>Please note that participating in the national recruitment</w:t>
      </w:r>
      <w:r w:rsidR="00A05599">
        <w:rPr>
          <w:rFonts w:ascii="Arial" w:hAnsi="Arial" w:cs="Arial"/>
          <w:color w:val="000000"/>
          <w:sz w:val="22"/>
          <w:szCs w:val="22"/>
        </w:rPr>
        <w:t xml:space="preserve"> scheme</w:t>
      </w:r>
      <w:r>
        <w:rPr>
          <w:rFonts w:ascii="Arial" w:hAnsi="Arial" w:cs="Arial"/>
          <w:color w:val="000000"/>
          <w:sz w:val="22"/>
          <w:szCs w:val="22"/>
        </w:rPr>
        <w:t xml:space="preserve"> does not guarantee you will get a pre-registration trainee, as there are currently more training places available than trainees to fill them. </w:t>
      </w:r>
      <w:bookmarkEnd w:id="1"/>
      <w:r w:rsidR="00E250E8">
        <w:rPr>
          <w:rFonts w:ascii="Arial" w:hAnsi="Arial" w:cs="Arial"/>
          <w:color w:val="000000"/>
          <w:sz w:val="22"/>
          <w:szCs w:val="22"/>
        </w:rPr>
        <w:t xml:space="preserve">Before you begin completing your programme information </w:t>
      </w:r>
      <w:r w:rsidR="00E250E8" w:rsidRPr="005A2777">
        <w:rPr>
          <w:rFonts w:ascii="Arial" w:hAnsi="Arial" w:cs="Arial"/>
          <w:b/>
          <w:color w:val="000000"/>
          <w:sz w:val="22"/>
          <w:szCs w:val="22"/>
        </w:rPr>
        <w:t>we would strongly advise you to read</w:t>
      </w:r>
      <w:r w:rsidR="00E250E8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E250E8">
        <w:rPr>
          <w:rFonts w:ascii="Arial" w:hAnsi="Arial"/>
          <w:color w:val="000000"/>
          <w:sz w:val="22"/>
          <w:szCs w:val="20"/>
        </w:rPr>
        <w:t xml:space="preserve">Employer Guidance Handbook, which has been created to aid you in participating in the recruitment scheme. The </w:t>
      </w:r>
      <w:r w:rsidR="00BF2D68">
        <w:rPr>
          <w:rFonts w:ascii="Arial" w:hAnsi="Arial"/>
          <w:color w:val="000000"/>
          <w:sz w:val="22"/>
          <w:szCs w:val="20"/>
        </w:rPr>
        <w:t>Handbook</w:t>
      </w:r>
      <w:r w:rsidR="00E250E8">
        <w:rPr>
          <w:rFonts w:ascii="Arial" w:hAnsi="Arial"/>
          <w:color w:val="000000"/>
          <w:sz w:val="22"/>
          <w:szCs w:val="20"/>
        </w:rPr>
        <w:t xml:space="preserve"> contains a step-by-step guide to completing your employer programme submission, a recruitment timeline</w:t>
      </w:r>
      <w:r w:rsidR="00055F7F">
        <w:rPr>
          <w:rFonts w:ascii="Arial" w:hAnsi="Arial"/>
          <w:color w:val="000000"/>
          <w:sz w:val="22"/>
          <w:szCs w:val="20"/>
        </w:rPr>
        <w:t xml:space="preserve"> and</w:t>
      </w:r>
      <w:r w:rsidR="00E250E8">
        <w:rPr>
          <w:rFonts w:ascii="Arial" w:hAnsi="Arial"/>
          <w:color w:val="000000"/>
          <w:sz w:val="22"/>
          <w:szCs w:val="20"/>
        </w:rPr>
        <w:t xml:space="preserve"> regional contact support details</w:t>
      </w:r>
      <w:r w:rsidR="002D6B56">
        <w:rPr>
          <w:rFonts w:ascii="Arial" w:hAnsi="Arial"/>
          <w:color w:val="000000"/>
          <w:sz w:val="22"/>
          <w:szCs w:val="20"/>
        </w:rPr>
        <w:t xml:space="preserve">. This handbook </w:t>
      </w:r>
      <w:r w:rsidR="002D6B56">
        <w:rPr>
          <w:rFonts w:ascii="Arial" w:hAnsi="Arial"/>
          <w:color w:val="000000"/>
          <w:sz w:val="22"/>
          <w:szCs w:val="20"/>
        </w:rPr>
        <w:lastRenderedPageBreak/>
        <w:t xml:space="preserve">and the link to the online </w:t>
      </w:r>
      <w:r w:rsidR="008A3C19">
        <w:rPr>
          <w:rFonts w:ascii="Arial" w:hAnsi="Arial"/>
          <w:color w:val="000000"/>
          <w:sz w:val="22"/>
          <w:szCs w:val="20"/>
        </w:rPr>
        <w:t xml:space="preserve">form to provide us with your employer programme information is available via </w:t>
      </w:r>
      <w:r w:rsidR="009F7B51">
        <w:rPr>
          <w:rFonts w:ascii="Arial" w:hAnsi="Arial"/>
          <w:color w:val="000000"/>
          <w:sz w:val="22"/>
          <w:szCs w:val="20"/>
        </w:rPr>
        <w:t>the Employer Information page on our website</w:t>
      </w:r>
      <w:r w:rsidR="003B324F">
        <w:rPr>
          <w:rFonts w:ascii="Arial" w:hAnsi="Arial"/>
          <w:color w:val="000000"/>
          <w:sz w:val="22"/>
          <w:szCs w:val="20"/>
        </w:rPr>
        <w:t>:</w:t>
      </w:r>
    </w:p>
    <w:p w14:paraId="4CCEA583" w14:textId="77777777" w:rsidR="00E250E8" w:rsidRDefault="00E250E8" w:rsidP="000F45D4">
      <w:pPr>
        <w:pStyle w:val="Telemailweb"/>
        <w:spacing w:line="360" w:lineRule="auto"/>
        <w:jc w:val="left"/>
        <w:rPr>
          <w:rFonts w:ascii="Arial" w:hAnsi="Arial"/>
          <w:color w:val="000000"/>
          <w:sz w:val="22"/>
          <w:szCs w:val="20"/>
        </w:rPr>
      </w:pPr>
    </w:p>
    <w:p w14:paraId="7F8213F8" w14:textId="2513AF2F" w:rsidR="003B324F" w:rsidRPr="00A91E30" w:rsidRDefault="008212F1" w:rsidP="000F45D4">
      <w:pPr>
        <w:spacing w:line="360" w:lineRule="auto"/>
        <w:rPr>
          <w:rFonts w:ascii="Arial" w:hAnsi="Arial" w:cs="Arial"/>
          <w:b/>
          <w:color w:val="0000FF"/>
          <w:sz w:val="22"/>
          <w:szCs w:val="22"/>
        </w:rPr>
      </w:pPr>
      <w:hyperlink r:id="rId13" w:history="1">
        <w:r w:rsidR="005B6A5E" w:rsidRPr="00A91E30">
          <w:rPr>
            <w:rStyle w:val="Hyperlink"/>
            <w:rFonts w:ascii="Arial" w:hAnsi="Arial" w:cs="Arial"/>
            <w:color w:val="0000FF"/>
            <w:sz w:val="22"/>
            <w:szCs w:val="22"/>
          </w:rPr>
          <w:t>https://www.lasepharmacy.hee.nhs.uk/national-recruitment/employer-registration-and-programme-information</w:t>
        </w:r>
      </w:hyperlink>
      <w:r w:rsidR="005B6A5E" w:rsidRPr="00A91E30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54DCE9A3" w14:textId="77777777" w:rsidR="0022356F" w:rsidRDefault="0022356F" w:rsidP="000F45D4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3BD1AEA" w14:textId="0C9CE859" w:rsidR="00BF2D68" w:rsidRDefault="00BF2D68" w:rsidP="000F45D4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Submission Deadline</w:t>
      </w:r>
    </w:p>
    <w:p w14:paraId="728DDE48" w14:textId="77777777" w:rsidR="00BF2D68" w:rsidRPr="00BF2D68" w:rsidRDefault="00BF2D68" w:rsidP="000F45D4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19F5CC9" w14:textId="30E83837" w:rsidR="00E250E8" w:rsidRDefault="00E250E8" w:rsidP="000F45D4">
      <w:pPr>
        <w:spacing w:line="360" w:lineRule="auto"/>
      </w:pPr>
      <w:r w:rsidRPr="00F91845">
        <w:rPr>
          <w:rFonts w:ascii="Arial" w:hAnsi="Arial" w:cs="Arial"/>
          <w:color w:val="000000"/>
          <w:sz w:val="22"/>
          <w:szCs w:val="22"/>
        </w:rPr>
        <w:t xml:space="preserve">The deadline to </w:t>
      </w:r>
      <w:r>
        <w:rPr>
          <w:rFonts w:ascii="Arial" w:hAnsi="Arial" w:cs="Arial"/>
          <w:color w:val="000000"/>
          <w:sz w:val="22"/>
          <w:szCs w:val="22"/>
        </w:rPr>
        <w:t>submit your</w:t>
      </w:r>
      <w:r w:rsidRPr="00F91845">
        <w:rPr>
          <w:rFonts w:ascii="Arial" w:hAnsi="Arial" w:cs="Arial"/>
          <w:color w:val="000000"/>
          <w:sz w:val="22"/>
          <w:szCs w:val="22"/>
        </w:rPr>
        <w:t xml:space="preserve"> information is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90658">
        <w:rPr>
          <w:rFonts w:ascii="Arial" w:hAnsi="Arial" w:cs="Arial"/>
          <w:color w:val="000000"/>
          <w:sz w:val="22"/>
          <w:szCs w:val="22"/>
        </w:rPr>
        <w:t xml:space="preserve">11.59pm </w:t>
      </w:r>
      <w:r w:rsidR="005A2777">
        <w:rPr>
          <w:rFonts w:ascii="Arial" w:hAnsi="Arial" w:cs="Arial"/>
          <w:color w:val="000000"/>
          <w:sz w:val="22"/>
          <w:szCs w:val="22"/>
        </w:rPr>
        <w:t>on</w:t>
      </w:r>
      <w:r w:rsidRPr="00F91845">
        <w:rPr>
          <w:rFonts w:ascii="Arial" w:hAnsi="Arial" w:cs="Arial"/>
          <w:color w:val="000000"/>
          <w:sz w:val="22"/>
          <w:szCs w:val="22"/>
        </w:rPr>
        <w:t xml:space="preserve"> </w:t>
      </w:r>
      <w:r w:rsidR="00C43308">
        <w:rPr>
          <w:rFonts w:ascii="Arial" w:hAnsi="Arial" w:cs="Arial"/>
          <w:color w:val="000000"/>
          <w:sz w:val="22"/>
          <w:szCs w:val="22"/>
        </w:rPr>
        <w:t>1</w:t>
      </w:r>
      <w:r w:rsidR="00C43308" w:rsidRPr="00C43308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C433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March 201</w:t>
      </w:r>
      <w:r w:rsidR="00C43308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 Please note late submissions will not be accepted</w:t>
      </w:r>
      <w:r w:rsidR="00BF2D68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B75B1F" w14:textId="77777777" w:rsidR="00E250E8" w:rsidRDefault="00E250E8" w:rsidP="000F45D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A2F6E68" w14:textId="77777777" w:rsidR="00E250E8" w:rsidRPr="00F57E99" w:rsidRDefault="00E250E8" w:rsidP="000F45D4">
      <w:pPr>
        <w:spacing w:line="360" w:lineRule="auto"/>
      </w:pPr>
      <w:r>
        <w:rPr>
          <w:rFonts w:ascii="Arial" w:hAnsi="Arial" w:cs="Arial"/>
          <w:color w:val="000000"/>
          <w:sz w:val="22"/>
          <w:szCs w:val="22"/>
        </w:rPr>
        <w:t xml:space="preserve">For all further information please refer to the </w:t>
      </w:r>
      <w:r>
        <w:rPr>
          <w:rFonts w:ascii="Arial" w:hAnsi="Arial"/>
          <w:color w:val="000000"/>
          <w:sz w:val="22"/>
          <w:szCs w:val="20"/>
        </w:rPr>
        <w:t>Employer Handbook.</w:t>
      </w:r>
    </w:p>
    <w:p w14:paraId="78AB63D2" w14:textId="77777777" w:rsidR="00E250E8" w:rsidRPr="00F91845" w:rsidRDefault="00E250E8" w:rsidP="000F45D4">
      <w:pPr>
        <w:pStyle w:val="Telemailweb"/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3474CC7D" w14:textId="67065DC6" w:rsidR="00F15342" w:rsidRPr="00F91845" w:rsidRDefault="00F15342" w:rsidP="0058551E">
      <w:pPr>
        <w:pStyle w:val="Telemailweb"/>
        <w:spacing w:line="288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685ACBAB" w14:textId="77777777" w:rsidR="00695CA0" w:rsidRPr="00F91845" w:rsidRDefault="00695CA0" w:rsidP="00695CA0">
      <w:pPr>
        <w:pStyle w:val="Telemailweb"/>
        <w:spacing w:line="288" w:lineRule="auto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</w:t>
      </w:r>
      <w:r w:rsidRPr="00F91845">
        <w:rPr>
          <w:rFonts w:ascii="Arial" w:hAnsi="Arial" w:cs="Arial"/>
          <w:color w:val="000000"/>
          <w:sz w:val="22"/>
          <w:szCs w:val="22"/>
        </w:rPr>
        <w:t>ours sincerely,</w:t>
      </w:r>
    </w:p>
    <w:p w14:paraId="7E44550E" w14:textId="77777777" w:rsidR="00695CA0" w:rsidRPr="00F91845" w:rsidRDefault="00695CA0" w:rsidP="00695CA0">
      <w:pPr>
        <w:pStyle w:val="Telemailweb"/>
        <w:spacing w:line="288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1E7FF68B" w14:textId="77777777" w:rsidR="00695CA0" w:rsidRPr="00F91845" w:rsidRDefault="00695CA0" w:rsidP="00695CA0">
      <w:pPr>
        <w:pStyle w:val="Telemailweb"/>
        <w:spacing w:line="288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2309"/>
        <w:gridCol w:w="2473"/>
        <w:gridCol w:w="2496"/>
      </w:tblGrid>
      <w:tr w:rsidR="008F72D7" w14:paraId="20F30867" w14:textId="77777777" w:rsidTr="7BEC9070">
        <w:tc>
          <w:tcPr>
            <w:tcW w:w="2405" w:type="dxa"/>
          </w:tcPr>
          <w:p w14:paraId="6990E450" w14:textId="655F4CA5" w:rsidR="00695CA0" w:rsidRDefault="0081538A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140C3D7F" wp14:editId="349FE5AA">
                  <wp:extent cx="1219200" cy="756828"/>
                  <wp:effectExtent l="0" t="0" r="0" b="5715"/>
                  <wp:docPr id="4" name="Picture 4" descr="A picture containing object, antenn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len Porter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25" cy="773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93AECB" w14:textId="77777777" w:rsidR="00695CA0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A5AADE" w14:textId="77777777" w:rsidR="00695CA0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</w:tcPr>
          <w:p w14:paraId="6098C9B5" w14:textId="0EADAD7C" w:rsidR="00695CA0" w:rsidRDefault="002D74EE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E5268B" wp14:editId="6D047AAF">
                  <wp:extent cx="1068855" cy="5461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b sign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516" cy="55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14:paraId="607F1465" w14:textId="743F402B" w:rsidR="00695CA0" w:rsidRDefault="008F72D7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398DA6BC" wp14:editId="7F7A11CB">
                  <wp:extent cx="1013726" cy="1433542"/>
                  <wp:effectExtent l="0" t="318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z Cheeseman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21600" cy="1444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14:paraId="063E5943" w14:textId="6A0C3762" w:rsidR="00695CA0" w:rsidRDefault="00695CA0" w:rsidP="7BEC9070">
            <w:pPr>
              <w:pStyle w:val="Telemailweb"/>
              <w:spacing w:line="288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D50E5E" wp14:editId="44254F31">
                  <wp:extent cx="1447800" cy="495300"/>
                  <wp:effectExtent l="0" t="0" r="0" b="0"/>
                  <wp:docPr id="207910104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2D7" w14:paraId="78A5C44D" w14:textId="77777777" w:rsidTr="7BEC9070">
        <w:tc>
          <w:tcPr>
            <w:tcW w:w="2405" w:type="dxa"/>
          </w:tcPr>
          <w:p w14:paraId="26961F93" w14:textId="77777777" w:rsidR="00695CA0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46212B" w14:textId="77777777" w:rsidR="00695CA0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Helen Porter</w:t>
            </w:r>
          </w:p>
          <w:p w14:paraId="6573557F" w14:textId="77777777" w:rsidR="00695CA0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918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Dean of Pharmacy</w:t>
            </w:r>
          </w:p>
          <w:p w14:paraId="14A3D20A" w14:textId="77777777" w:rsidR="00695CA0" w:rsidRPr="00F91845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918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HEE London and South East</w:t>
            </w:r>
          </w:p>
          <w:p w14:paraId="6BBD887F" w14:textId="77777777" w:rsidR="00695CA0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2A592F" w14:textId="77777777" w:rsidR="00695CA0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</w:tcPr>
          <w:p w14:paraId="30AC5364" w14:textId="77777777" w:rsidR="00695CA0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07EBB5" w14:textId="77777777" w:rsidR="00695CA0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Trevor Beswick</w:t>
            </w:r>
          </w:p>
          <w:p w14:paraId="70EA6A6C" w14:textId="77777777" w:rsidR="00695CA0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918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Dean of Pharmacy</w:t>
            </w:r>
          </w:p>
          <w:p w14:paraId="6C01B21C" w14:textId="77777777" w:rsidR="00695CA0" w:rsidRPr="00F91845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918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HEE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South</w:t>
            </w:r>
          </w:p>
          <w:p w14:paraId="181AC633" w14:textId="77777777" w:rsidR="00695CA0" w:rsidRDefault="00695CA0" w:rsidP="00C2644C"/>
          <w:p w14:paraId="563246E7" w14:textId="77777777" w:rsidR="00695CA0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</w:tcPr>
          <w:p w14:paraId="61D6E47B" w14:textId="77777777" w:rsidR="00695CA0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08375A" w14:textId="77777777" w:rsidR="00695CA0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 Cheeseman</w:t>
            </w:r>
          </w:p>
          <w:p w14:paraId="3240240E" w14:textId="77777777" w:rsidR="00695CA0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918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Dean of Pharmacy</w:t>
            </w:r>
          </w:p>
          <w:p w14:paraId="61B3F4F1" w14:textId="77777777" w:rsidR="00695CA0" w:rsidRPr="00F91845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918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HEE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Midlands and East</w:t>
            </w:r>
          </w:p>
          <w:p w14:paraId="4FC8A2CF" w14:textId="77777777" w:rsidR="00695CA0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</w:tcPr>
          <w:p w14:paraId="5F1AB032" w14:textId="77777777" w:rsidR="00695CA0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E65591" w14:textId="77777777" w:rsidR="00695CA0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Chris Cutts</w:t>
            </w:r>
          </w:p>
          <w:p w14:paraId="286D68A1" w14:textId="77777777" w:rsidR="00695CA0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918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Dean of Pharmacy</w:t>
            </w:r>
          </w:p>
          <w:p w14:paraId="0853B0DF" w14:textId="77777777" w:rsidR="00695CA0" w:rsidRPr="00F91845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918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HEE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North</w:t>
            </w:r>
          </w:p>
          <w:p w14:paraId="0DB52053" w14:textId="77777777" w:rsidR="00695CA0" w:rsidRDefault="00695CA0" w:rsidP="00C2644C">
            <w:pPr>
              <w:pStyle w:val="Telemailweb"/>
              <w:spacing w:line="288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A68A800" w14:textId="77777777" w:rsidR="00695CA0" w:rsidRPr="00F91845" w:rsidRDefault="00695CA0" w:rsidP="00695CA0">
      <w:pPr>
        <w:pStyle w:val="Telemailweb"/>
        <w:spacing w:line="288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6C01BC5F" w14:textId="77777777" w:rsidR="00695CA0" w:rsidRPr="00F91845" w:rsidRDefault="00695CA0" w:rsidP="00695CA0">
      <w:pPr>
        <w:spacing w:before="24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F91845">
        <w:rPr>
          <w:rFonts w:ascii="Arial" w:hAnsi="Arial" w:cs="Arial"/>
          <w:bCs/>
          <w:color w:val="000000"/>
          <w:sz w:val="22"/>
          <w:szCs w:val="22"/>
        </w:rPr>
        <w:t>On behalf of the HEE Pharmac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ist Education </w:t>
      </w:r>
      <w:r w:rsidRPr="00F91845">
        <w:rPr>
          <w:rFonts w:ascii="Arial" w:hAnsi="Arial" w:cs="Arial"/>
          <w:bCs/>
          <w:color w:val="000000"/>
          <w:sz w:val="22"/>
          <w:szCs w:val="22"/>
        </w:rPr>
        <w:t>Reform Programme</w:t>
      </w:r>
    </w:p>
    <w:p w14:paraId="030619D3" w14:textId="77777777" w:rsidR="00A37BEF" w:rsidRPr="00F91845" w:rsidRDefault="00A37BEF" w:rsidP="00FE437A">
      <w:pPr>
        <w:rPr>
          <w:rFonts w:ascii="Arial" w:hAnsi="Arial" w:cs="Arial"/>
          <w:sz w:val="22"/>
          <w:szCs w:val="22"/>
        </w:rPr>
      </w:pPr>
    </w:p>
    <w:sectPr w:rsidR="00A37BEF" w:rsidRPr="00F91845" w:rsidSect="0058551E">
      <w:headerReference w:type="default" r:id="rId18"/>
      <w:footerReference w:type="default" r:id="rId19"/>
      <w:pgSz w:w="11900" w:h="16840"/>
      <w:pgMar w:top="2556" w:right="1134" w:bottom="1134" w:left="1134" w:header="992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7671" w14:textId="77777777" w:rsidR="008212F1" w:rsidRDefault="008212F1">
      <w:r>
        <w:separator/>
      </w:r>
    </w:p>
  </w:endnote>
  <w:endnote w:type="continuationSeparator" w:id="0">
    <w:p w14:paraId="7C8EF9AF" w14:textId="77777777" w:rsidR="008212F1" w:rsidRDefault="0082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82DA9" w14:textId="1AB57140" w:rsidR="008943E1" w:rsidRPr="007B22BF" w:rsidRDefault="000C74E1" w:rsidP="0058551E">
    <w:pPr>
      <w:pStyle w:val="Footer"/>
    </w:pPr>
    <w:r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2336" behindDoc="0" locked="0" layoutInCell="1" allowOverlap="1" wp14:anchorId="3CC0A3E5" wp14:editId="04B80565">
          <wp:simplePos x="0" y="0"/>
          <wp:positionH relativeFrom="margin">
            <wp:align>right</wp:align>
          </wp:positionH>
          <wp:positionV relativeFrom="paragraph">
            <wp:posOffset>278130</wp:posOffset>
          </wp:positionV>
          <wp:extent cx="1296035" cy="7671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bottom bub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67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3E1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51E9748" wp14:editId="3DC66F07">
          <wp:simplePos x="0" y="0"/>
          <wp:positionH relativeFrom="column">
            <wp:posOffset>-720090</wp:posOffset>
          </wp:positionH>
          <wp:positionV relativeFrom="paragraph">
            <wp:posOffset>286171</wp:posOffset>
          </wp:positionV>
          <wp:extent cx="2505694" cy="1016745"/>
          <wp:effectExtent l="0" t="0" r="9525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876"/>
                  <a:stretch/>
                </pic:blipFill>
                <pic:spPr bwMode="auto">
                  <a:xfrm>
                    <a:off x="0" y="0"/>
                    <a:ext cx="2503858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DC229" w14:textId="77777777" w:rsidR="008212F1" w:rsidRDefault="008212F1">
      <w:r>
        <w:separator/>
      </w:r>
    </w:p>
  </w:footnote>
  <w:footnote w:type="continuationSeparator" w:id="0">
    <w:p w14:paraId="1BCC00B5" w14:textId="77777777" w:rsidR="008212F1" w:rsidRDefault="0082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156E" w14:textId="77777777" w:rsidR="008943E1" w:rsidRDefault="008943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43E90F" wp14:editId="6550B9F1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2EFF"/>
    <w:multiLevelType w:val="hybridMultilevel"/>
    <w:tmpl w:val="3116988C"/>
    <w:lvl w:ilvl="0" w:tplc="8C0889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38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DA4"/>
    <w:multiLevelType w:val="hybridMultilevel"/>
    <w:tmpl w:val="0452F8DE"/>
    <w:lvl w:ilvl="0" w:tplc="E06C0B34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BB1D77"/>
    <w:multiLevelType w:val="hybridMultilevel"/>
    <w:tmpl w:val="1D942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15DA5"/>
    <w:multiLevelType w:val="hybridMultilevel"/>
    <w:tmpl w:val="80665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B15CB"/>
    <w:multiLevelType w:val="hybridMultilevel"/>
    <w:tmpl w:val="C7B056A0"/>
    <w:lvl w:ilvl="0" w:tplc="5C02205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B707E"/>
    <w:multiLevelType w:val="hybridMultilevel"/>
    <w:tmpl w:val="A44EE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21B3E"/>
    <w:multiLevelType w:val="hybridMultilevel"/>
    <w:tmpl w:val="A44EE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F34A4"/>
    <w:multiLevelType w:val="hybridMultilevel"/>
    <w:tmpl w:val="681ED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C1F"/>
    <w:rsid w:val="00007EE0"/>
    <w:rsid w:val="00032921"/>
    <w:rsid w:val="00055F7F"/>
    <w:rsid w:val="000646D0"/>
    <w:rsid w:val="00093DA6"/>
    <w:rsid w:val="000C3707"/>
    <w:rsid w:val="000C74E1"/>
    <w:rsid w:val="000D476A"/>
    <w:rsid w:val="000F45D4"/>
    <w:rsid w:val="000F5F75"/>
    <w:rsid w:val="0015574F"/>
    <w:rsid w:val="001A0D53"/>
    <w:rsid w:val="001F0336"/>
    <w:rsid w:val="0021471B"/>
    <w:rsid w:val="0022356F"/>
    <w:rsid w:val="00230397"/>
    <w:rsid w:val="00235A92"/>
    <w:rsid w:val="00270CE0"/>
    <w:rsid w:val="00284259"/>
    <w:rsid w:val="00297A46"/>
    <w:rsid w:val="002A1F15"/>
    <w:rsid w:val="002B21A5"/>
    <w:rsid w:val="002C2069"/>
    <w:rsid w:val="002D6B56"/>
    <w:rsid w:val="002D74EE"/>
    <w:rsid w:val="002E4C5A"/>
    <w:rsid w:val="002E6318"/>
    <w:rsid w:val="0031682F"/>
    <w:rsid w:val="00350EBA"/>
    <w:rsid w:val="003B324F"/>
    <w:rsid w:val="004054BF"/>
    <w:rsid w:val="00441CD4"/>
    <w:rsid w:val="00470D2A"/>
    <w:rsid w:val="00474D08"/>
    <w:rsid w:val="00490658"/>
    <w:rsid w:val="004929CA"/>
    <w:rsid w:val="00496F83"/>
    <w:rsid w:val="004A5C23"/>
    <w:rsid w:val="004B44F1"/>
    <w:rsid w:val="004C19E7"/>
    <w:rsid w:val="004C7A8E"/>
    <w:rsid w:val="004D273C"/>
    <w:rsid w:val="004E2C1F"/>
    <w:rsid w:val="0051042E"/>
    <w:rsid w:val="00526573"/>
    <w:rsid w:val="0058551E"/>
    <w:rsid w:val="005A2777"/>
    <w:rsid w:val="005B6A5E"/>
    <w:rsid w:val="005D0B13"/>
    <w:rsid w:val="00612679"/>
    <w:rsid w:val="00625C50"/>
    <w:rsid w:val="0064468D"/>
    <w:rsid w:val="006721A6"/>
    <w:rsid w:val="00685891"/>
    <w:rsid w:val="00695CA0"/>
    <w:rsid w:val="006C0FE4"/>
    <w:rsid w:val="006C718F"/>
    <w:rsid w:val="006E24C7"/>
    <w:rsid w:val="006E5E16"/>
    <w:rsid w:val="006F15EC"/>
    <w:rsid w:val="00724F71"/>
    <w:rsid w:val="0073066C"/>
    <w:rsid w:val="00776E75"/>
    <w:rsid w:val="00793677"/>
    <w:rsid w:val="00795903"/>
    <w:rsid w:val="007B22BF"/>
    <w:rsid w:val="007C4552"/>
    <w:rsid w:val="007D62B0"/>
    <w:rsid w:val="00805FB5"/>
    <w:rsid w:val="0081538A"/>
    <w:rsid w:val="008212F1"/>
    <w:rsid w:val="00826FD0"/>
    <w:rsid w:val="0083787F"/>
    <w:rsid w:val="00855888"/>
    <w:rsid w:val="008673F6"/>
    <w:rsid w:val="00873B60"/>
    <w:rsid w:val="008834E9"/>
    <w:rsid w:val="0088548C"/>
    <w:rsid w:val="008943E1"/>
    <w:rsid w:val="00896D9F"/>
    <w:rsid w:val="008A3C19"/>
    <w:rsid w:val="008B1887"/>
    <w:rsid w:val="008F72D7"/>
    <w:rsid w:val="00917865"/>
    <w:rsid w:val="00931F87"/>
    <w:rsid w:val="00950F11"/>
    <w:rsid w:val="00965FF9"/>
    <w:rsid w:val="009735DE"/>
    <w:rsid w:val="00993310"/>
    <w:rsid w:val="00994FBA"/>
    <w:rsid w:val="009F7B51"/>
    <w:rsid w:val="00A05599"/>
    <w:rsid w:val="00A21221"/>
    <w:rsid w:val="00A37BEF"/>
    <w:rsid w:val="00A443DF"/>
    <w:rsid w:val="00A83BC6"/>
    <w:rsid w:val="00A84763"/>
    <w:rsid w:val="00A860B2"/>
    <w:rsid w:val="00A90A9F"/>
    <w:rsid w:val="00A91E30"/>
    <w:rsid w:val="00A93F93"/>
    <w:rsid w:val="00B221C0"/>
    <w:rsid w:val="00B36CC8"/>
    <w:rsid w:val="00B86187"/>
    <w:rsid w:val="00BB0974"/>
    <w:rsid w:val="00BB4E19"/>
    <w:rsid w:val="00BF2D68"/>
    <w:rsid w:val="00C43308"/>
    <w:rsid w:val="00C937D4"/>
    <w:rsid w:val="00C97724"/>
    <w:rsid w:val="00CA68AA"/>
    <w:rsid w:val="00CC4C08"/>
    <w:rsid w:val="00CE5D77"/>
    <w:rsid w:val="00CE63E2"/>
    <w:rsid w:val="00D630A1"/>
    <w:rsid w:val="00D64C7B"/>
    <w:rsid w:val="00D83C85"/>
    <w:rsid w:val="00D866F3"/>
    <w:rsid w:val="00D977C3"/>
    <w:rsid w:val="00DB73F2"/>
    <w:rsid w:val="00E06012"/>
    <w:rsid w:val="00E250E8"/>
    <w:rsid w:val="00E26146"/>
    <w:rsid w:val="00E43FC1"/>
    <w:rsid w:val="00E4671B"/>
    <w:rsid w:val="00E57BC8"/>
    <w:rsid w:val="00E71939"/>
    <w:rsid w:val="00E77103"/>
    <w:rsid w:val="00EB1C30"/>
    <w:rsid w:val="00EB4D88"/>
    <w:rsid w:val="00ED44C2"/>
    <w:rsid w:val="00F06A8C"/>
    <w:rsid w:val="00F15342"/>
    <w:rsid w:val="00F37EE4"/>
    <w:rsid w:val="00F54280"/>
    <w:rsid w:val="00F74681"/>
    <w:rsid w:val="00F830EB"/>
    <w:rsid w:val="00F91845"/>
    <w:rsid w:val="00FE437A"/>
    <w:rsid w:val="7BEC90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799FE82A"/>
  <w15:docId w15:val="{85AD82F8-23E2-4E54-896F-D115D33B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4E2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C1F"/>
    <w:rPr>
      <w:rFonts w:ascii="Tahoma" w:hAnsi="Tahoma" w:cs="Tahoma"/>
      <w:spacing w:val="2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D44C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37BEF"/>
    <w:rPr>
      <w:color w:val="0000FF" w:themeColor="hyperlink"/>
      <w:u w:val="single"/>
    </w:rPr>
  </w:style>
  <w:style w:type="table" w:styleId="TableGrid">
    <w:name w:val="Table Grid"/>
    <w:basedOn w:val="TableNormal"/>
    <w:rsid w:val="00A3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C455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250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5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50E8"/>
    <w:rPr>
      <w:rFonts w:ascii="Verdana" w:hAnsi="Verdana"/>
      <w:spacing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5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50E8"/>
    <w:rPr>
      <w:rFonts w:ascii="Verdana" w:hAnsi="Verdana"/>
      <w:b/>
      <w:bCs/>
      <w:spacing w:val="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4B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6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sepharmacy.hee.nhs.uk/national-recruitment/employer-registration-and-programme-informatio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asepharmacy.hee.nhs.uk/national-recruitment/quality-framework/" TargetMode="Externa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sepharmacy.hee.nhs.uk/national-recruitment/employer-registration-and-programme-information/confirmation-of-participatio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EKSS%20Pharmacy\Business%20&amp;%20Operations\Templates\2015%20HEE%20Rebrand\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4DB9F03D11E44B30F8AC720ED12FC" ma:contentTypeVersion="0" ma:contentTypeDescription="Create a new document." ma:contentTypeScope="" ma:versionID="c3584e51e7e3686ce432ff3d9bd2bd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b5752e4780823d42031969788c8b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v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5A96-3CEB-4546-BAEB-34FD0CA98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150CF3-1BF2-475D-B783-A54D0837D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0AFA0-3FD2-4C30-B5F8-4849922A1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8AED0F-6B8D-4836-BFB7-8A69934E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Letterhead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Willmer, Wendi</dc:creator>
  <cp:lastModifiedBy>Tania Cork</cp:lastModifiedBy>
  <cp:revision>2</cp:revision>
  <cp:lastPrinted>2015-11-16T16:31:00Z</cp:lastPrinted>
  <dcterms:created xsi:type="dcterms:W3CDTF">2019-01-29T18:19:00Z</dcterms:created>
  <dcterms:modified xsi:type="dcterms:W3CDTF">2019-01-29T18:19:00Z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0x0101004C44DB9F03D11E44B30F8AC720ED12FC</vt:lpwstr>
  </property>
</Properties>
</file>